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 w:rsidRPr="000F384F">
        <w:rPr>
          <w:b/>
          <w:bCs/>
          <w:sz w:val="28"/>
          <w:szCs w:val="28"/>
        </w:rPr>
        <w:t>Zásady pro provádění odstraňování a ořezů dřevin</w:t>
      </w:r>
    </w:p>
    <w:bookmarkEnd w:id="0"/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Jmenovitá napětí AC (kV)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>Podzemní vedení do 110 kV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kV do 35 kV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kV do 110 kV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vedení - na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r w:rsidRPr="000F384F">
        <w:t>vyhl.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  <w:rsid w:val="00F4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petrov</cp:lastModifiedBy>
  <cp:revision>2</cp:revision>
  <dcterms:created xsi:type="dcterms:W3CDTF">2019-10-15T07:43:00Z</dcterms:created>
  <dcterms:modified xsi:type="dcterms:W3CDTF">2019-10-15T07:43:00Z</dcterms:modified>
</cp:coreProperties>
</file>